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CC3A53" w:rsidR="00F00116" w:rsidP="001B39C3" w:rsidRDefault="00F00116" w14:paraId="045860D3" w14:textId="3C78BDC6">
      <w:pPr>
        <w:rPr>
          <w:rFonts w:cs="Poppins"/>
          <w:color w:val="000000"/>
        </w:rPr>
      </w:pPr>
    </w:p>
    <w:p w:rsidRPr="0017441F" w:rsidR="00F00116" w:rsidP="004F7AF1" w:rsidRDefault="00CC3A53" w14:paraId="549E248D" w14:textId="522997AC">
      <w:pPr>
        <w:pBdr>
          <w:bottom w:val="single" w:color="auto" w:sz="4" w:space="8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  <w:bidi w:val="0"/>
      </w:pPr>
      <w:r>
        <w:rPr>
          <w:rFonts w:cs="Poppins"/>
          <w:noProof/>
          <w14:ligatures w14:val="standardContextual"/>
          <w:lang w:val="pt-pt"/>
          <w:b w:val="0"/>
          <w:bCs w:val="0"/>
          <w:i w:val="0"/>
          <w:iCs w:val="0"/>
          <w:u w:val="none"/>
          <w:vertAlign w:val="baseline"/>
          <w:rtl w:val="0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Poppins"/>
          <w:lang w:val="pt-pt"/>
          <w:b w:val="0"/>
          <w:bCs w:val="0"/>
          <w:i w:val="0"/>
          <w:iCs w:val="0"/>
          <w:u w:val="none"/>
          <w:vertAlign w:val="baseline"/>
          <w:rtl w:val="0"/>
        </w:rPr>
        <w:br w:type="textWrapping" w:clear="all"/>
      </w:r>
    </w:p>
    <w:p w:rsidRPr="00CC3A53" w:rsidR="00F00116" w:rsidP="004F7AF1" w:rsidRDefault="00F00116" w14:paraId="51ED0F23" w14:textId="77777777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</w:rPr>
      </w:pPr>
    </w:p>
    <w:p w:rsidR="00F00116" w:rsidP="004F7AF1" w:rsidRDefault="00F00116" w14:paraId="0E6A8A5C" w14:textId="77777777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Transição Digital para um Agroturismo Acessível</w:t>
      </w:r>
    </w:p>
    <w:p w:rsidRPr="00CC3A53" w:rsidR="0017441F" w:rsidP="004F7AF1" w:rsidRDefault="00C0371D" w14:paraId="038CFB53" w14:textId="0138D6C9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Ação 101167990</w:t>
      </w:r>
    </w:p>
    <w:p w:rsidRPr="00CC3A53" w:rsidR="00F00116" w:rsidP="00146A1B" w:rsidRDefault="00F00116" w14:paraId="510F571D" w14:textId="77777777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:rsidRPr="00146A1B" w:rsidR="00146A1B" w:rsidP="000B78DA" w:rsidRDefault="00146A1B" w14:paraId="50B88094" w14:textId="7C9E5806">
      <w:pPr>
        <w:ind w:firstLine="0"/>
        <w:jc w:val="center"/>
        <w:rPr>
          <w:rFonts w:cs="Poppins"/>
          <w:b/>
          <w:sz w:val="36"/>
          <w:szCs w:val="24"/>
        </w:rPr>
        <w:bidi w:val="0"/>
      </w:pPr>
      <w:bookmarkStart w:name="OLE_LINK3" w:id="0"/>
      <w:bookmarkStart w:name="OLE_LINK4" w:id="1"/>
      <w:r>
        <w:rPr>
          <w:rFonts w:cs="Poppins"/>
          <w:sz w:val="36"/>
          <w:szCs w:val="24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D3.1 Conjunto de Ferramentas para a Formação de Formadores</w:t>
      </w:r>
    </w:p>
    <w:p w:rsidR="00F72487" w:rsidP="49AC73E7" w:rsidRDefault="00146A1B" w14:paraId="4EA7B268" w14:textId="1DAA4CDA" w14:noSpellErr="1">
      <w:pPr>
        <w:ind w:firstLine="0"/>
        <w:jc w:val="center"/>
        <w:rPr>
          <w:rFonts w:cs="Poppins"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Módulo 2: Soluções digitais para a acessibilidade</w:t>
      </w:r>
    </w:p>
    <w:p w:rsidRPr="00F4386B" w:rsidR="00146A1B" w:rsidP="49AC73E7" w:rsidRDefault="00F4386B" w14:paraId="460A7C0F" w14:textId="71388B79" w14:noSpellErr="1">
      <w:pPr>
        <w:ind w:firstLine="0"/>
        <w:jc w:val="center"/>
        <w:rPr>
          <w:rFonts w:cs="Poppins"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Compatibilidade com Leitor de Ecrã</w:t>
      </w:r>
    </w:p>
    <w:p w:rsidRPr="00A13208" w:rsidR="00A13208" w:rsidP="49AC73E7" w:rsidRDefault="00A13208" w14:paraId="5FF883CD" w14:textId="763917D9" w14:noSpellErr="1">
      <w:pPr>
        <w:spacing w:before="0" w:after="0"/>
        <w:ind w:firstLine="0"/>
        <w:jc w:val="center"/>
        <w:rPr>
          <w:rFonts w:cs="Poppins"/>
          <w:sz w:val="32"/>
          <w:szCs w:val="32"/>
        </w:rPr>
        <w:bidi w:val="0"/>
      </w:pPr>
      <w:r>
        <w:rPr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Lista de Verificação de Autoavaliação</w:t>
      </w:r>
    </w:p>
    <w:p w:rsidR="00A13208" w:rsidP="00951177" w:rsidRDefault="00A13208" w14:paraId="1B854983" w14:textId="77777777">
      <w:pPr>
        <w:spacing w:line="276" w:lineRule="auto"/>
        <w:rPr>
          <w:rFonts w:cs="Poppins"/>
          <w:b/>
          <w:bCs/>
          <w:color w:val="3E762A"/>
        </w:rPr>
      </w:pPr>
      <w:bookmarkStart w:name="_Hlk186318967" w:id="2"/>
      <w:bookmarkEnd w:id="0"/>
      <w:bookmarkEnd w:id="1"/>
    </w:p>
    <w:p w:rsidR="00A13208" w:rsidP="00951177" w:rsidRDefault="00A13208" w14:paraId="3C0E8ED0" w14:textId="77777777">
      <w:pPr>
        <w:spacing w:line="276" w:lineRule="auto"/>
        <w:rPr>
          <w:rFonts w:cs="Poppins"/>
          <w:b/>
          <w:bCs/>
          <w:color w:val="3E762A"/>
        </w:rPr>
      </w:pPr>
    </w:p>
    <w:p w:rsidR="008E211B" w:rsidP="00951177" w:rsidRDefault="008E211B" w14:paraId="44CA2CD2" w14:textId="77777777">
      <w:pPr>
        <w:spacing w:line="276" w:lineRule="auto"/>
        <w:rPr>
          <w:rFonts w:cs="Poppins"/>
          <w:b/>
          <w:bCs/>
          <w:color w:val="3E762A"/>
        </w:rPr>
      </w:pPr>
    </w:p>
    <w:p w:rsidR="008E211B" w:rsidP="00951177" w:rsidRDefault="008E211B" w14:paraId="27DDB62C" w14:textId="77777777">
      <w:pPr>
        <w:spacing w:line="276" w:lineRule="auto"/>
        <w:rPr>
          <w:rFonts w:cs="Poppins"/>
          <w:b/>
          <w:bCs/>
          <w:color w:val="3E762A"/>
        </w:rPr>
      </w:pPr>
    </w:p>
    <w:p w:rsidR="49AC73E7" w:rsidP="49AC73E7" w:rsidRDefault="49AC73E7" w14:paraId="36E904D9" w14:textId="494198F2">
      <w:pPr>
        <w:spacing w:line="276" w:lineRule="auto"/>
        <w:rPr>
          <w:rFonts w:cs="Poppins"/>
          <w:b w:val="1"/>
          <w:bCs w:val="1"/>
          <w:color w:val="3E762A"/>
        </w:rPr>
      </w:pPr>
    </w:p>
    <w:p w:rsidRPr="00CC5207" w:rsidR="00F00116" w:rsidP="00951177" w:rsidRDefault="00F00116" w14:paraId="5752027F" w14:textId="6361DAAA">
      <w:pPr>
        <w:spacing w:line="276" w:lineRule="auto"/>
        <w:rPr>
          <w:rFonts w:cs="Poppins"/>
          <w:b/>
          <w:bCs/>
          <w:color w:val="3E762A"/>
        </w:rPr>
        <w:bidi w:val="0"/>
      </w:pPr>
      <w:r>
        <w:rPr>
          <w:rFonts w:cs="Poppins"/>
          <w:color w:val="3E762A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Declaração de exoneração de responsabilidade </w:t>
      </w:r>
    </w:p>
    <w:p w:rsidR="008A0453" w:rsidP="005F5585" w:rsidRDefault="008A0453" w14:paraId="56DCB320" w14:textId="1B2490C1">
      <w:pPr>
        <w:spacing w:line="276" w:lineRule="auto"/>
        <w:ind w:firstLine="14"/>
        <w:rPr>
          <w:rFonts w:cs="Poppins"/>
          <w:i/>
          <w:iCs/>
          <w:color w:val="000000"/>
        </w:rPr>
        <w:bidi w:val="0"/>
      </w:pPr>
      <w:bookmarkStart w:name="_Toc183511817" w:id="3"/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Financiado pela União Europeia.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Os pontos de vista e opiniões expressos são, no entanto, da exclusiva responsabilidade do(s) autor(es) e não refletem necessariamente os da União Europeia ou da Agência de Execução do Conselho Europeu da Inovação e das PME (EISMEA).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Nem a União Europeia nem a autoridade concedente podem ser responsabilizadas por tais pontos de vista e opiniões. </w:t>
      </w:r>
    </w:p>
    <w:bookmarkEnd w:id="2"/>
    <w:p w:rsidR="008A0453" w:rsidP="00951177" w:rsidRDefault="008A0453" w14:paraId="216BDD3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76CBB15C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0409E60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74D63495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286C036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9371733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883561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AF3209C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3121717A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48AC72F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01C750D8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4093097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1BBBE95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490DA600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1E760A3F" w14:textId="77777777">
      <w:pPr>
        <w:spacing w:line="276" w:lineRule="auto"/>
        <w:rPr>
          <w:rFonts w:cs="Poppins"/>
          <w:i/>
          <w:iCs/>
          <w:color w:val="000000"/>
        </w:rPr>
      </w:pPr>
    </w:p>
    <w:p w:rsidR="00D47453" w:rsidP="00A13208" w:rsidRDefault="00D47453" w14:paraId="19B1E2C3" w14:textId="4B5BBBCA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bookmarkStart w:name="_Toc183511818" w:id="4"/>
      <w:bookmarkEnd w:id="3"/>
    </w:p>
    <w:p w:rsidR="00A13208" w:rsidP="00A13208" w:rsidRDefault="00A13208" w14:paraId="4A90C551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11A0AF32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3035905F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21EFF82D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1B4EB32F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5546DE68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Pr="00A13208" w:rsidR="00A13208" w:rsidP="00A13208" w:rsidRDefault="00A13208" w14:paraId="2BADBDDA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bookmarkEnd w:id="4"/>
    <w:p w:rsidRPr="009526E0" w:rsidR="00146A1B" w:rsidP="009526E0" w:rsidRDefault="00A13208" w14:paraId="0BC5C480" w14:textId="626D05D3">
      <w:pPr>
        <w:pStyle w:val="Nagwek1"/>
        <w:numPr>
          <w:ilvl w:val="0"/>
          <w:numId w:val="25"/>
        </w:numPr>
        <w:spacing w:line="276" w:lineRule="auto"/>
        <w:ind w:left="357" w:hanging="357"/>
        <w:bidi w:val="0"/>
      </w:pP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Lista de Verificação de Autoavaliação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Tr="00A13208" w14:paraId="33F37897" w14:textId="77777777">
        <w:tc>
          <w:tcPr>
            <w:tcW w:w="5382" w:type="dxa"/>
            <w:shd w:val="clear" w:color="auto" w:fill="3E762A"/>
            <w:vAlign w:val="center"/>
          </w:tcPr>
          <w:p w:rsidRPr="009A1521" w:rsidR="00A13208" w:rsidP="00A13208" w:rsidRDefault="00A13208" w14:paraId="41AAD391" w14:textId="5B7CF5D2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Rubrica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:rsidRPr="00032440" w:rsidR="00A13208" w:rsidP="00A13208" w:rsidRDefault="00A13208" w14:paraId="06E5DD79" w14:textId="7323C6C0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Sim</w:t>
            </w:r>
          </w:p>
        </w:tc>
        <w:tc>
          <w:tcPr>
            <w:tcW w:w="1842" w:type="dxa"/>
            <w:shd w:val="clear" w:color="auto" w:fill="3E762A"/>
            <w:vAlign w:val="center"/>
          </w:tcPr>
          <w:p w:rsidRPr="009A1521" w:rsidR="00A13208" w:rsidP="00A13208" w:rsidRDefault="00A13208" w14:paraId="518344CE" w14:textId="79C1022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Não</w:t>
            </w:r>
          </w:p>
        </w:tc>
      </w:tr>
      <w:tr w:rsidR="00F4386B" w:rsidTr="00A13208" w14:paraId="41D25338" w14:textId="77777777">
        <w:tc>
          <w:tcPr>
            <w:tcW w:w="5382" w:type="dxa"/>
          </w:tcPr>
          <w:p w:rsidRPr="009A1521" w:rsidR="00F4386B" w:rsidP="00F4386B" w:rsidRDefault="00F4386B" w14:paraId="1E6605F6" w14:textId="7AF54263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Todas as páginas têm um &lt;h1&gt; e cabeçalhos por ordem hierárquica (&lt;h2&gt;, &lt;h3&gt;).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F4386B" w:rsidP="00F4386B" w:rsidRDefault="00F4386B" w14:paraId="09F1613E" w14:textId="7824474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F4386B" w:rsidP="00F4386B" w:rsidRDefault="00F4386B" w14:paraId="4AFF5E52" w14:textId="6F189FF5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4386B" w:rsidTr="00A13208" w14:paraId="4AA98DB3" w14:textId="77777777">
        <w:tc>
          <w:tcPr>
            <w:tcW w:w="5382" w:type="dxa"/>
          </w:tcPr>
          <w:p w:rsidRPr="009A1521" w:rsidR="00F4386B" w:rsidP="00F4386B" w:rsidRDefault="00F4386B" w14:paraId="3CCF669B" w14:textId="2E00CE12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 ordem resultante da utilização de Tab no teclado corresponde à ordem visual; o foco está sempre visível.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F4386B" w:rsidP="00F4386B" w:rsidRDefault="00F4386B" w14:paraId="17E6006A" w14:textId="07CA883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F4386B" w:rsidP="00F4386B" w:rsidRDefault="00F4386B" w14:paraId="7BA02B49" w14:textId="4647A4C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4386B" w:rsidTr="00A13208" w14:paraId="0C341CBE" w14:textId="77777777">
        <w:tc>
          <w:tcPr>
            <w:tcW w:w="5382" w:type="dxa"/>
          </w:tcPr>
          <w:p w:rsidRPr="009A1521" w:rsidR="00F4386B" w:rsidP="00F4386B" w:rsidRDefault="00F4386B" w14:paraId="65ADE15E" w14:textId="6FEE56F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As imagens têm alternativa em texto preciso ou alt vazio quando são decorativas.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F4386B" w:rsidP="00F4386B" w:rsidRDefault="00F4386B" w14:paraId="48BB0301" w14:textId="7DF492C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F4386B" w:rsidP="00F4386B" w:rsidRDefault="00F4386B" w14:paraId="5AABCF14" w14:textId="1B2BF09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4386B" w:rsidTr="00A13208" w14:paraId="204795D4" w14:textId="77777777">
        <w:tc>
          <w:tcPr>
            <w:tcW w:w="5382" w:type="dxa"/>
          </w:tcPr>
          <w:p w:rsidRPr="00A13208" w:rsidR="00F4386B" w:rsidP="00F4386B" w:rsidRDefault="00F4386B" w14:paraId="6BEE0E81" w14:textId="258C0892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formulários incluem elementos de etiqueta associados a cada entrada.</w:t>
            </w:r>
          </w:p>
        </w:tc>
        <w:sdt>
          <w:sdtPr>
            <w:rPr>
              <w:rFonts w:cs="Poppins"/>
              <w:sz w:val="20"/>
              <w:szCs w:val="20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4386B" w:rsidP="00F4386B" w:rsidRDefault="00F4386B" w14:paraId="26AF4D19" w14:textId="12CD344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4386B" w:rsidP="00F4386B" w:rsidRDefault="00F4386B" w14:paraId="2E2D70A8" w14:textId="655B0EC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4386B" w:rsidTr="00A13208" w14:paraId="09CC2106" w14:textId="77777777">
        <w:tc>
          <w:tcPr>
            <w:tcW w:w="5382" w:type="dxa"/>
          </w:tcPr>
          <w:p w:rsidRPr="00A13208" w:rsidR="00F4386B" w:rsidP="00F4386B" w:rsidRDefault="00F4386B" w14:paraId="31D4419E" w14:textId="083188CF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PDF estão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tagged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e seguem a ordem de leitura lógica.</w:t>
            </w:r>
          </w:p>
        </w:tc>
        <w:sdt>
          <w:sdtPr>
            <w:rPr>
              <w:rFonts w:cs="Poppins"/>
              <w:sz w:val="20"/>
              <w:szCs w:val="20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4386B" w:rsidP="00F4386B" w:rsidRDefault="00F4386B" w14:paraId="36E62A3C" w14:textId="71523B8F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4386B" w:rsidP="00F4386B" w:rsidRDefault="00F4386B" w14:paraId="36EEFF7D" w14:textId="7AC3CC4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4386B" w:rsidTr="00A13208" w14:paraId="588C1909" w14:textId="77777777">
        <w:tc>
          <w:tcPr>
            <w:tcW w:w="5382" w:type="dxa"/>
          </w:tcPr>
          <w:p w:rsidRPr="00A13208" w:rsidR="00F4386B" w:rsidP="00F4386B" w:rsidRDefault="00F4386B" w14:paraId="34963479" w14:textId="6F5A106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As atualizações dinâmicas utilizam o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 aria</w:t>
            </w:r>
            <w:r>
              <w:rPr>
                <w:rFonts w:ascii="Cambria Math" w:hAnsi="Cambria Math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-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live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para que os leitores de ecrã anunciem as alterações.</w:t>
            </w:r>
          </w:p>
        </w:tc>
        <w:sdt>
          <w:sdtPr>
            <w:rPr>
              <w:rFonts w:cs="Poppins"/>
              <w:sz w:val="20"/>
              <w:szCs w:val="20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4386B" w:rsidP="00F4386B" w:rsidRDefault="00F4386B" w14:paraId="0167E8B7" w14:textId="4481301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4386B" w:rsidP="00F4386B" w:rsidRDefault="00F4386B" w14:paraId="0A577765" w14:textId="2B1EA9E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4386B" w:rsidTr="00A13208" w14:paraId="0A3C991C" w14:textId="77777777">
        <w:tc>
          <w:tcPr>
            <w:tcW w:w="5382" w:type="dxa"/>
          </w:tcPr>
          <w:p w:rsidRPr="00A13208" w:rsidR="00F4386B" w:rsidP="00F4386B" w:rsidRDefault="00F4386B" w14:paraId="06C7F49F" w14:textId="6D349A9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link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ignorar e ir para menu (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skip</w:t>
            </w:r>
            <w:r>
              <w:rPr>
                <w:rFonts w:ascii="Cambria Math" w:hAnsi="Cambria Math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/>
            </w:r>
            <w:r>
              <w:rPr>
                <w:rFonts w:ascii="Cambria Math" w:hAnsi="Cambria Math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noBreakHyphen/>
            </w:r>
            <w:r>
              <w:rPr>
                <w:rFonts w:ascii="Cambria Math" w:hAnsi="Cambria Math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/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to</w:t>
            </w:r>
            <w:r>
              <w:rPr>
                <w:rFonts w:ascii="Cambria Math" w:hAnsi="Cambria Math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/>
            </w:r>
            <w:r>
              <w:rPr>
                <w:rFonts w:ascii="Cambria Math" w:hAnsi="Cambria Math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noBreakHyphen/>
            </w:r>
            <w:r>
              <w:rPr>
                <w:rFonts w:ascii="Cambria Math" w:hAnsi="Cambria Math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/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content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) aparece no foco no topo da página.</w:t>
            </w:r>
          </w:p>
        </w:tc>
        <w:sdt>
          <w:sdtPr>
            <w:rPr>
              <w:rFonts w:cs="Poppins"/>
              <w:sz w:val="20"/>
              <w:szCs w:val="20"/>
            </w:rPr>
            <w:id w:val="644092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4386B" w:rsidP="00F4386B" w:rsidRDefault="00F4386B" w14:paraId="40001D4D" w14:textId="052DE94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483697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4386B" w:rsidP="00F4386B" w:rsidRDefault="00F4386B" w14:paraId="5F70ECE3" w14:textId="4D5AD694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4386B" w:rsidTr="00A13208" w14:paraId="57151D24" w14:textId="77777777">
        <w:tc>
          <w:tcPr>
            <w:tcW w:w="5382" w:type="dxa"/>
          </w:tcPr>
          <w:p w:rsidRPr="009A1521" w:rsidR="00F4386B" w:rsidP="00F4386B" w:rsidRDefault="00F4386B" w14:paraId="463F5CC5" w14:textId="161B2B83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contraste de cor cumpre 4,5: 1 e os indicadores de foco são visíveis.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F4386B" w:rsidP="00F4386B" w:rsidRDefault="00F4386B" w14:paraId="4874D98F" w14:textId="78741A19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F4386B" w:rsidP="00F4386B" w:rsidRDefault="00F4386B" w14:paraId="07D6D0CE" w14:textId="09B8FC2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4386B" w:rsidTr="00A13208" w14:paraId="34216C87" w14:textId="77777777">
        <w:tc>
          <w:tcPr>
            <w:tcW w:w="5382" w:type="dxa"/>
          </w:tcPr>
          <w:p w:rsidRPr="009A1521" w:rsidR="00F4386B" w:rsidP="00F4386B" w:rsidRDefault="00F4386B" w14:paraId="28F607D5" w14:textId="2B60EAE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Auditoria mensal agendada com utilização de testes automáticos e manuais.</w:t>
            </w:r>
          </w:p>
        </w:tc>
        <w:sdt>
          <w:sdtPr>
            <w:rPr>
              <w:rFonts w:cs="Poppins"/>
              <w:sz w:val="20"/>
              <w:szCs w:val="20"/>
            </w:rPr>
            <w:id w:val="286945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4386B" w:rsidP="00F4386B" w:rsidRDefault="00F4386B" w14:paraId="019742BC" w14:textId="67722422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940707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4386B" w:rsidP="00F4386B" w:rsidRDefault="00F4386B" w14:paraId="22E7DD4C" w14:textId="20E11F85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4386B" w:rsidTr="00A13208" w14:paraId="54021742" w14:textId="77777777">
        <w:tc>
          <w:tcPr>
            <w:tcW w:w="5382" w:type="dxa"/>
          </w:tcPr>
          <w:p w:rsidRPr="009A1521" w:rsidR="00F4386B" w:rsidP="00F4386B" w:rsidRDefault="00F4386B" w14:paraId="50658370" w14:textId="402151A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aviso de privacidade abrange todos os dados de análise capturados durante os testes.</w:t>
            </w:r>
          </w:p>
        </w:tc>
        <w:sdt>
          <w:sdtPr>
            <w:rPr>
              <w:rFonts w:cs="Poppins"/>
              <w:sz w:val="20"/>
              <w:szCs w:val="20"/>
            </w:rPr>
            <w:id w:val="6519564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4386B" w:rsidP="00F4386B" w:rsidRDefault="00F4386B" w14:paraId="61703268" w14:textId="7782EBC2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972741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4386B" w:rsidP="00F4386B" w:rsidRDefault="00F4386B" w14:paraId="284AAE01" w14:textId="749B656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</w:tbl>
    <w:p w:rsidRPr="005A579B" w:rsidR="005A579B" w:rsidP="00F4386B" w:rsidRDefault="005A579B" w14:paraId="6AF0E6D3" w14:textId="45E6A92E">
      <w:pPr>
        <w:pStyle w:val="Nagwek1"/>
      </w:pPr>
    </w:p>
    <w:sectPr w:rsidRPr="005A579B" w:rsidR="005A579B">
      <w:headerReference w:type="default" r:id="rId9"/>
      <w:footerReference w:type="even" r:id="rId10"/>
      <w:footerReference w:type="default" r:id="rId11"/>
      <w:footerReference w:type="first" r:id="rId12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3FA5" w:rsidRDefault="00003FA5" w14:paraId="32D3E22A" w14:textId="77777777">
      <w:pPr>
        <w:spacing w:after="0" w:line="240" w:lineRule="auto"/>
      </w:pPr>
      <w:r>
        <w:separator/>
      </w:r>
    </w:p>
  </w:endnote>
  <w:endnote w:type="continuationSeparator" w:id="0">
    <w:p w:rsidR="00003FA5" w:rsidRDefault="00003FA5" w14:paraId="3C4C38A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F00116" w:rsidP="00BB45F9" w:rsidRDefault="00F00116" w14:paraId="60CC2F92" w14:textId="77777777">
        <w:pPr>
          <w:pStyle w:val="Stopka"/>
          <w:framePr w:wrap="none" w:hAnchor="margin" w:vAnchor="text" w:xAlign="right" w:y="1"/>
          <w:rPr>
            <w:rStyle w:val="Numerstrony"/>
          </w:rPr>
          <w:bidi w:val="0"/>
        </w:pP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</w:instrText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  <w:p w:rsidR="00F00116" w:rsidP="009E65EF" w:rsidRDefault="00F00116" w14:paraId="1449E123" w14:textId="777777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rFonts w:cs="Poppins"/>
        <w:noProof/>
        <w:sz w:val="18"/>
        <w:szCs w:val="18"/>
      </w:rPr>
    </w:sdtEndPr>
    <w:sdtContent>
      <w:p w:rsidRPr="001B39C3" w:rsidR="00F00116" w:rsidP="001B39C3" w:rsidRDefault="00F00116" w14:paraId="70858D1A" w14:textId="78987FFF">
        <w:pPr>
          <w:pStyle w:val="Stopka"/>
          <w:jc w:val="right"/>
          <w:rPr>
            <w:rFonts w:cs="Poppins"/>
            <w:sz w:val="18"/>
            <w:szCs w:val="18"/>
          </w:rPr>
          <w:bidi w:val="0"/>
        </w:pP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  \* MERGEFORMAT </w:instrText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separate"/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t xml:space="preserve">6</w:t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745DE" w:rsidP="00746217" w:rsidRDefault="00E745DE" w14:paraId="743CED0A" w14:textId="252BDD2C">
    <w:pPr>
      <w:pStyle w:val="Stopka"/>
      <w:jc w:val="center"/>
      <w:bidi w:val="0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xto azul num fundo preto&#10;&#10;Descrição gerada automaticament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3FA5" w:rsidRDefault="00003FA5" w14:paraId="67435496" w14:textId="77777777">
      <w:pPr>
        <w:spacing w:after="0" w:line="240" w:lineRule="auto"/>
      </w:pPr>
      <w:r>
        <w:separator/>
      </w:r>
    </w:p>
  </w:footnote>
  <w:footnote w:type="continuationSeparator" w:id="0">
    <w:p w:rsidR="00003FA5" w:rsidRDefault="00003FA5" w14:paraId="2C532F0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00116" w:rsidP="00A76534" w:rsidRDefault="001C3D94" w14:paraId="5B55AE94" w14:textId="7D3CB6A1">
    <w:pPr>
      <w:pStyle w:val="Nagwek"/>
      <w:ind w:firstLine="0"/>
      <w:bidi w:val="0"/>
    </w:pPr>
    <w:r>
      <w:rPr>
        <w:rFonts w:cs="Poppins"/>
        <w:noProof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xto azul num fundo preto&#10;&#10;Descrição gerada automaticament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00116" w:rsidP="0045438D" w:rsidRDefault="00F00116" w14:paraId="7618B8A8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hint="default" w:ascii="Poppins" w:hAnsi="Poppins" w:cs="Poppi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F1394"/>
    <w:multiLevelType w:val="hybridMultilevel"/>
    <w:tmpl w:val="43F69F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7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hAnsi="Poppins" w:eastAsiaTheme="majorEastAsia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8"/>
  </w:num>
  <w:num w:numId="2" w16cid:durableId="1937517448">
    <w:abstractNumId w:val="16"/>
  </w:num>
  <w:num w:numId="3" w16cid:durableId="1506356308">
    <w:abstractNumId w:val="23"/>
  </w:num>
  <w:num w:numId="4" w16cid:durableId="318272053">
    <w:abstractNumId w:val="4"/>
  </w:num>
  <w:num w:numId="5" w16cid:durableId="55278704">
    <w:abstractNumId w:val="6"/>
  </w:num>
  <w:num w:numId="6" w16cid:durableId="153885095">
    <w:abstractNumId w:val="14"/>
  </w:num>
  <w:num w:numId="7" w16cid:durableId="53817011">
    <w:abstractNumId w:val="21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10"/>
  </w:num>
  <w:num w:numId="11" w16cid:durableId="709039614">
    <w:abstractNumId w:val="17"/>
  </w:num>
  <w:num w:numId="12" w16cid:durableId="118963739">
    <w:abstractNumId w:val="12"/>
  </w:num>
  <w:num w:numId="13" w16cid:durableId="1545294144">
    <w:abstractNumId w:val="15"/>
  </w:num>
  <w:num w:numId="14" w16cid:durableId="1403913584">
    <w:abstractNumId w:val="22"/>
  </w:num>
  <w:num w:numId="15" w16cid:durableId="73941527">
    <w:abstractNumId w:val="19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8"/>
  </w:num>
  <w:num w:numId="20" w16cid:durableId="2139300044">
    <w:abstractNumId w:val="11"/>
  </w:num>
  <w:num w:numId="21" w16cid:durableId="1520123905">
    <w:abstractNumId w:val="9"/>
  </w:num>
  <w:num w:numId="22" w16cid:durableId="443968025">
    <w:abstractNumId w:val="7"/>
  </w:num>
  <w:num w:numId="23" w16cid:durableId="1206866270">
    <w:abstractNumId w:val="13"/>
  </w:num>
  <w:num w:numId="24" w16cid:durableId="1620407397">
    <w:abstractNumId w:val="20"/>
  </w:num>
  <w:num w:numId="25" w16cid:durableId="12843113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B7AF5"/>
    <w:rsid w:val="001C3D94"/>
    <w:rsid w:val="00291352"/>
    <w:rsid w:val="00367797"/>
    <w:rsid w:val="00401FA1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51177"/>
    <w:rsid w:val="009526E0"/>
    <w:rsid w:val="0096318D"/>
    <w:rsid w:val="009747F7"/>
    <w:rsid w:val="0099475F"/>
    <w:rsid w:val="009A1521"/>
    <w:rsid w:val="00A13208"/>
    <w:rsid w:val="00A76534"/>
    <w:rsid w:val="00A85BEB"/>
    <w:rsid w:val="00AC63E7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4386B"/>
    <w:rsid w:val="00F6294A"/>
    <w:rsid w:val="00F72487"/>
    <w:rsid w:val="00FA6018"/>
    <w:rsid w:val="00FB198A"/>
    <w:rsid w:val="00FB290D"/>
    <w:rsid w:val="00FB74BD"/>
    <w:rsid w:val="00FF4E00"/>
    <w:rsid w:val="49AC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D47453"/>
    <w:rPr>
      <w:rFonts w:ascii="Poppins" w:hAnsi="Poppins" w:eastAsiaTheme="majorEastAsia" w:cstheme="majorBidi"/>
      <w:b/>
      <w:color w:val="3E762A"/>
      <w:sz w:val="28"/>
      <w:szCs w:val="40"/>
      <w:lang w:val="fr-BE"/>
    </w:rPr>
  </w:style>
  <w:style w:type="character" w:styleId="Nagwek2Znak" w:customStyle="1">
    <w:name w:val="Nagłówek 2 Znak"/>
    <w:basedOn w:val="Domylnaczcionkaakapitu"/>
    <w:link w:val="Nagwek2"/>
    <w:uiPriority w:val="9"/>
    <w:rsid w:val="00D47453"/>
    <w:rPr>
      <w:rFonts w:ascii="Poppins" w:hAnsi="Poppins" w:eastAsiaTheme="majorEastAsia" w:cstheme="majorBidi"/>
      <w:b/>
      <w:color w:val="3E762A"/>
      <w:kern w:val="0"/>
      <w:szCs w:val="26"/>
      <w:lang w:val="en-GB"/>
      <w14:ligatures w14:val="none"/>
    </w:rPr>
  </w:style>
  <w:style w:type="character" w:styleId="Nagwek3Znak" w:customStyle="1">
    <w:name w:val="Nagłówek 3 Znak"/>
    <w:basedOn w:val="Domylnaczcionkaakapitu"/>
    <w:link w:val="Nagwek3"/>
    <w:uiPriority w:val="9"/>
    <w:rsid w:val="00D47453"/>
    <w:rPr>
      <w:rFonts w:ascii="Poppins" w:hAnsi="Poppins" w:eastAsiaTheme="majorEastAsia" w:cstheme="majorBidi"/>
      <w:b/>
      <w:color w:val="3E762A"/>
      <w:szCs w:val="28"/>
      <w:lang w:val="en-GB"/>
    </w:rPr>
  </w:style>
  <w:style w:type="character" w:styleId="Nagwek4Znak" w:customStyle="1">
    <w:name w:val="Nagłówek 4 Znak"/>
    <w:basedOn w:val="Domylnaczcionkaakapitu"/>
    <w:link w:val="Nagwek4"/>
    <w:uiPriority w:val="9"/>
    <w:rsid w:val="00D47453"/>
    <w:rPr>
      <w:rFonts w:ascii="Poppins" w:hAnsi="Poppins" w:eastAsiaTheme="majorEastAsia" w:cstheme="majorBidi"/>
      <w:iCs/>
      <w:color w:val="3E762A"/>
      <w:lang w:val="fr-BE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TytuZnak" w:customStyle="1">
    <w:name w:val="Tytuł Znak"/>
    <w:basedOn w:val="Domylnaczcionkaakapitu"/>
    <w:link w:val="Tytu"/>
    <w:uiPriority w:val="10"/>
    <w:rsid w:val="00F0011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PodtytuZnak" w:customStyle="1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CytatZnak" w:customStyle="1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styleId="Default" w:customStyle="1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image" Target="media/image1.jpg" Id="rId8" /><Relationship Type="http://schemas.openxmlformats.org/officeDocument/2006/relationships/fontTable" Target="fontTable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 /><Relationship Id="rId1" Type="http://schemas.openxmlformats.org/officeDocument/2006/relationships/image" Target="media/image1.jpg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CAMPORESI Federico</dc:creator>
  <keywords/>
  <dc:description/>
  <lastModifiedBy>Karolina Rzechuła</lastModifiedBy>
  <revision>4</revision>
  <dcterms:created xsi:type="dcterms:W3CDTF">2025-11-11T19:49:00.0000000Z</dcterms:created>
  <dcterms:modified xsi:type="dcterms:W3CDTF">2025-11-25T17:10:56.0923998Z</dcterms:modified>
</coreProperties>
</file>